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0.svg" ContentType="image/svg+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KOMPAS</w:t>
      </w:r>
      <w:r>
        <w:t xml:space="preserve"> </w:t>
      </w:r>
      <w:r>
        <w:t xml:space="preserve">/</w:t>
      </w:r>
      <w:r>
        <w:t xml:space="preserve"> </w:t>
      </w:r>
      <w:r>
        <w:t xml:space="preserve">Aanpak</w:t>
      </w:r>
      <w:r>
        <w:t xml:space="preserve"> </w:t>
      </w:r>
      <w:r>
        <w:t xml:space="preserve">Mensenhandel</w:t>
      </w:r>
    </w:p>
    <w:bookmarkStart w:id="23" w:name="b2.3-zorgcoördinator"/>
    <w:p>
      <w:pPr>
        <w:pStyle w:val="Heading1"/>
      </w:pPr>
      <w:r>
        <w:t xml:space="preserve">B2.3 Zorgcoördinator</w:t>
      </w:r>
    </w:p>
    <w:p>
      <w:pPr>
        <w:pStyle w:val="FirstParagraph"/>
      </w:pPr>
      <w:r>
        <w:t xml:space="preserve"> </w:t>
      </w:r>
    </w:p>
    <w:p>
      <w:pPr>
        <w:pStyle w:val="BodyText"/>
      </w:pPr>
      <w:r>
        <w:drawing>
          <wp:inline>
            <wp:extent cx="3810000" cy="2540000"/>
            <wp:effectExtent b="0" l="0" r="0" t="0"/>
            <wp:docPr descr="" title="" id="1" name="Picture"/>
            <a:graphic>
              <a:graphicData uri="http://schemas.openxmlformats.org/drawingml/2006/picture">
                <pic:pic>
                  <pic:nvPicPr>
                    <pic:cNvPr descr="/media/filer_public/16/80/1680b326-edc3-45f3-a79c-2c989bb13dec/zorgcoordinator.svg" id="0" name="Picture"/>
                    <pic:cNvPicPr>
                      <a:picLocks noChangeArrowheads="1" noChangeAspect="1"/>
                    </pic:cNvPicPr>
                  </pic:nvPicPr>
                  <pic:blipFill>
                    <a:blip r:embed="rId20"/>
                    <a:stretch>
                      <a:fillRect/>
                    </a:stretch>
                  </pic:blipFill>
                  <pic:spPr bwMode="auto">
                    <a:xfrm>
                      <a:off x="0" y="0"/>
                      <a:ext cx="3810000" cy="2540000"/>
                    </a:xfrm>
                    <a:prstGeom prst="rect">
                      <a:avLst/>
                    </a:prstGeom>
                    <a:noFill/>
                    <a:ln w="9525">
                      <a:noFill/>
                      <a:headEnd/>
                      <a:tailEnd/>
                    </a:ln>
                  </pic:spPr>
                </pic:pic>
              </a:graphicData>
            </a:graphic>
          </wp:inline>
        </w:drawing>
      </w:r>
    </w:p>
    <w:p>
      <w:pPr>
        <w:pStyle w:val="BodyText"/>
      </w:pPr>
      <w:r>
        <w:t xml:space="preserve">De zorgcoördinator behartigt de belangen van alle groepen slachtoffers van mensenhandel (ongeacht leeftijd, geslacht en nationaliteit of verblijfstatus), organiseert de hulpverlening, opvang en bescherming. Zorgcoördinatie wordt in het land op verschillende manieren vormgegeven. Soms werkt een zorgcoördinator alleen lokaal, maar steeds vaker regionaal. Vaak wordt de zorgcoördinator ondergebracht bij instellingen, gespecialiseerd in maatschappelijke hulp/opvang en die ervaring hebben in het werken met kwetsbare groepen. Sommige regio’s kiezen ervoor om de zorgcoördinatie onder te brengen bij Veilig Thuis of bij het Zorg- en Veiligheidshuis. Ook het werken vanuit een gemeente komt voor. Belangrijk is dat het takenpakket van de zorgcoördinator mensenhandel specifiek wordt omschreven. Voor de regio’s waar er nog geen zorgcoördinator is aangesteld, neemt CoMensha de coördinatie over. Op afstand is het echter moeilijk om de korte lijnen te bewaren met alle verschillende organisaties en ketenpartners, hetgeen van groot belang is bij de ondersteuning en samenwerking vanuit zowel slachtofferperspectief als vanuit daderperspectief.</w:t>
      </w:r>
    </w:p>
    <w:p>
      <w:pPr>
        <w:pStyle w:val="BodyText"/>
      </w:pPr>
      <w:r>
        <w:t xml:space="preserve">Belangrijkste taken van de zorgcoördinator zijn casemanagement, het opbouwen en onderhouden van een regionaal en landelijk netwerk en het geven van voorlichting, en preventie. De zorgcoördinator vormt vanuit het zorgdomein de schakel met het strafrechtelijke en het verblijfsrechtelijke en het zorgtraject. Sommige zorgcoördinatoren maken afspraken over de zorgregie, andere begeleiden het slachtoffer vanaf het begin tot aan het einde van het zorgtraject. Afhankelijk van het slachtoffer, en de verblijfsstatus van het slachtoffer, kan dit buiten de regio plaatsvinden. Voor meerderjarige slachtoffers zonder verblijfsvergunning in de bedenktijd is er de </w:t>
      </w:r>
      <w:hyperlink r:id="rId21">
        <w:r>
          <w:rPr>
            <w:rStyle w:val="Hyperlink"/>
          </w:rPr>
          <w:t xml:space="preserve">Categorale Opvang Slachtoffers Mensenhandel (COSM)</w:t>
        </w:r>
      </w:hyperlink>
      <w:r>
        <w:t xml:space="preserve">. Plaatsing in de COSM-opvang loopt via CoMensha. De zorgcoördinator staat daarom altijd in nauw contact met CoMensha.</w:t>
      </w:r>
    </w:p>
    <w:p>
      <w:pPr>
        <w:pStyle w:val="BodyText"/>
      </w:pPr>
      <w:r>
        <w:t xml:space="preserve">In het programma Samen tegen Mensenhandel en IBP is afgesproken dat gemeenten zorgen voor een landelijk dekkend netwerk van zorgcoördinatoren, het aantal neemt snel toe. Een actueel overzicht van de zorgcoördinatoren is te vinden op de</w:t>
      </w:r>
      <w:r>
        <w:t xml:space="preserve"> </w:t>
      </w:r>
      <w:hyperlink r:id="rId22">
        <w:r>
          <w:rPr>
            <w:rStyle w:val="Hyperlink"/>
          </w:rPr>
          <w:t xml:space="preserve">wegwijzermensenhandel</w:t>
        </w:r>
      </w:hyperlink>
      <w:r>
        <w:t xml:space="preserve">.</w:t>
      </w:r>
    </w:p>
    <w:p>
      <w:pPr>
        <w:pStyle w:val="BodyText"/>
      </w:pPr>
      <w:r>
        <w:t xml:space="preserve">Zorgcoördinatie wordt in het land op verschillende manieren ingevuld. Het aantal uren hangt onder meer af van het aantal gemeenten in de regio, het aantal inwoners, de aan-/afwezigheid van opvang en van asielzoekerscentra, maar ook van de ervaring in de regio met de aanpak van mensenhandel. Het aantal slachtoffers mensenhandel zegt in eerste instantie weinig. Regio’s zien vaak dat met de aanstelling van een zorgcoördinator en/of ketenregisseur het aantal slachtoffers dat in beeld komt, toeneemt.</w:t>
      </w:r>
    </w:p>
    <w:p>
      <w:pPr>
        <w:pStyle w:val="BodyText"/>
      </w:pPr>
      <w:r>
        <w:t xml:space="preserve"> </w:t>
      </w:r>
    </w:p>
    <w:p>
      <w:pPr>
        <w:pStyle w:val="BlockText"/>
      </w:pPr>
      <w:r>
        <w:t xml:space="preserve">Een goed netwerk is essentieel in deze functie. Gemeenten, politie, zorginstellingen, mensen moeten je weten te vinden. Daar moet je echt veel tijd in investeren. Ik zorg dat slachtoffers de juiste zorg en begeleiding krijgen. Slachtoffers weten ook vaak niet wat hun rechten of plichten zijn, ik begeleid ze bij het doen van aangifte. Wanneer een slachtoffer wordt aangetroffen, moet er van alles geregeld worden. Onderdak, uitkering, verblijfsvergunning. Het belangrijkste is uiteraard een veilig onderkomen.</w:t>
      </w:r>
    </w:p>
    <w:p>
      <w:pPr>
        <w:pStyle w:val="FirstParagraph"/>
      </w:pPr>
      <w:r>
        <w:t xml:space="preserve">Zorgcoördinator Heady Soe-Agnie,</w:t>
      </w:r>
      <w:r>
        <w:br/>
      </w:r>
      <w:r>
        <w:t xml:space="preserve">Shop Den Haag</w:t>
      </w:r>
    </w:p>
    <w:bookmarkEnd w:id="23"/>
    <w:sectPr w:rsidR="004E1821">
      <w:pgSz w:w="12240" w:h="15840"/>
      <w:pgMar w:top="1440" w:right="1440" w:bottom="1440" w:left="1440" w:header="720" w:footer="720" w:gutter="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CD2DE"/>
    <w:multiLevelType w:val="multilevel"/>
    <w:tmpl w:val="9CF859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rsid w:val="008C5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0" Target="media/rId20.svg" /><Relationship Type="http://schemas.openxmlformats.org/officeDocument/2006/relationships/hyperlink" Id="rId22" Target="https://www.wegwijzermensenhandel.nl/Zorgcoordinatoren/Zorgcoordinatoren.aspx" TargetMode="External" /><Relationship Type="http://schemas.openxmlformats.org/officeDocument/2006/relationships/hyperlink" Id="rId21" Target="https://www.wegwijzermensenhandel.nl/organisatieprofielen/CategoraleOpvangvoorSlachtoffersvanMensenhandelCOSM.aspx" TargetMode="External" /></Relationships>
</file>

<file path=word/_rels/footnotes.xml.rels><?xml version="1.0" encoding="UTF-8"?>
<Relationships xmlns="http://schemas.openxmlformats.org/package/2006/relationships"><Relationship Type="http://schemas.openxmlformats.org/officeDocument/2006/relationships/hyperlink" Id="rId22" Target="https://www.wegwijzermensenhandel.nl/Zorgcoordinatoren/Zorgcoordinatoren.aspx" TargetMode="External" /><Relationship Type="http://schemas.openxmlformats.org/officeDocument/2006/relationships/hyperlink" Id="rId21" Target="https://www.wegwijzermensenhandel.nl/organisatieprofielen/CategoraleOpvangvoorSlachtoffersvanMensenhandelCOSM.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KOMPAS / Aanpak Mensenhandel</dc:title>
  <dc:creator/>
  <cp:keywords/>
  <dcterms:created xsi:type="dcterms:W3CDTF">2024-06-25T12:03:35Z</dcterms:created>
  <dcterms:modified xsi:type="dcterms:W3CDTF">2024-06-25T12:03:35Z</dcterms:modified>
</cp:coreProperties>
</file>

<file path=docProps/custom.xml><?xml version="1.0" encoding="utf-8"?>
<Properties xmlns="http://schemas.openxmlformats.org/officeDocument/2006/custom-properties" xmlns:vt="http://schemas.openxmlformats.org/officeDocument/2006/docPropsVTypes"/>
</file>