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KOMPAS</w:t>
      </w:r>
      <w:r>
        <w:t xml:space="preserve"> </w:t>
      </w:r>
      <w:r>
        <w:t xml:space="preserve">/</w:t>
      </w:r>
      <w:r>
        <w:t xml:space="preserve"> </w:t>
      </w:r>
      <w:r>
        <w:t xml:space="preserve">Aanpak</w:t>
      </w:r>
      <w:r>
        <w:t xml:space="preserve"> </w:t>
      </w:r>
      <w:r>
        <w:t xml:space="preserve">Mensenhandel</w:t>
      </w:r>
    </w:p>
    <w:bookmarkStart w:id="26" w:name="c1.3-regionale-bestuurlijke-overleggen"/>
    <w:p>
      <w:pPr>
        <w:pStyle w:val="Heading1"/>
      </w:pPr>
      <w:r>
        <w:t xml:space="preserve">C1.3 Regionale bestuurlijke overleggen</w:t>
      </w:r>
    </w:p>
    <w:bookmarkStart w:id="20" w:name="section"/>
    <w:p>
      <w:pPr>
        <w:pStyle w:val="Heading2"/>
      </w:pPr>
      <w:r>
        <w:t xml:space="preserve"> </w:t>
      </w:r>
    </w:p>
    <w:bookmarkEnd w:id="20"/>
    <w:bookmarkStart w:id="22" w:name="section-1"/>
    <w:p>
      <w:pPr>
        <w:pStyle w:val="Heading2"/>
      </w:pPr>
      <w:r>
        <w:drawing>
          <wp:inline>
            <wp:extent cx="5943600" cy="1981200"/>
            <wp:effectExtent b="0" l="0" r="0" t="0"/>
            <wp:docPr descr="" title="" id="1" name="Picture"/>
            <a:graphic>
              <a:graphicData uri="http://schemas.openxmlformats.org/drawingml/2006/picture">
                <pic:pic>
                  <pic:nvPicPr>
                    <pic:cNvPr descr="/media/filer_public_thumbnails/filer_public/07/0b/070b1d64-d35e-419a-965f-8a72993ae8f9/tafels.jpg__1500x500_q95_subsampling-2.jpg" id="0" name="Picture"/>
                    <pic:cNvPicPr>
                      <a:picLocks noChangeArrowheads="1" noChangeAspect="1"/>
                    </pic:cNvPicPr>
                  </pic:nvPicPr>
                  <pic:blipFill>
                    <a:blip r:embed="rId21"/>
                    <a:stretch>
                      <a:fillRect/>
                    </a:stretch>
                  </pic:blipFill>
                  <pic:spPr bwMode="auto">
                    <a:xfrm>
                      <a:off x="0" y="0"/>
                      <a:ext cx="5943600" cy="1981200"/>
                    </a:xfrm>
                    <a:prstGeom prst="rect">
                      <a:avLst/>
                    </a:prstGeom>
                    <a:noFill/>
                    <a:ln w="9525">
                      <a:noFill/>
                      <a:headEnd/>
                      <a:tailEnd/>
                    </a:ln>
                  </pic:spPr>
                </pic:pic>
              </a:graphicData>
            </a:graphic>
          </wp:inline>
        </w:drawing>
      </w:r>
    </w:p>
    <w:bookmarkEnd w:id="22"/>
    <w:bookmarkStart w:id="23" w:name="section-2"/>
    <w:p>
      <w:pPr>
        <w:pStyle w:val="Heading2"/>
      </w:pPr>
      <w:r>
        <w:t xml:space="preserve"> </w:t>
      </w:r>
    </w:p>
    <w:bookmarkEnd w:id="23"/>
    <w:bookmarkStart w:id="24" w:name="regionale-tafels-mensenhandel"/>
    <w:p>
      <w:pPr>
        <w:pStyle w:val="Heading2"/>
      </w:pPr>
      <w:r>
        <w:t xml:space="preserve">Regionale Tafels Mensenhandel</w:t>
      </w:r>
    </w:p>
    <w:p>
      <w:pPr>
        <w:pStyle w:val="FirstParagraph"/>
      </w:pPr>
      <w:r>
        <w:t xml:space="preserve">De landelijke Task Force Mensenhandel, die met drie jaar is verlengd tot maart 2023, benadrukt het belang van de instelling van regionale Tafels Mensenhandel, onder aanvoering van een bestuurlijke trekker. Afgesproken vanuit de Task Force is om in alle politieregio’s een regionale mensenhandeltafel in te stellen. </w:t>
      </w:r>
    </w:p>
    <w:p>
      <w:pPr>
        <w:pStyle w:val="BodyText"/>
      </w:pPr>
      <w:r>
        <w:t xml:space="preserve">Aan deze tafels nemen onder andere de politie, Inspectie SZW, OM, KMar, gemeenten, CoMensha en het RIEC deel; aan de verbinding met zorgpartners wordt op verschillende manieren vormgegeven. De bedoeling van de regionale tafels is onder andere om bewustzijn te creëren, kennis te verspreiden, zicht te krijgen op regionale problematiek en casuïstiek en om gezamenlijk tot een concrete aanpak daarvan te komen.</w:t>
      </w:r>
    </w:p>
    <w:p>
      <w:pPr>
        <w:pStyle w:val="BodyText"/>
      </w:pPr>
      <w:r>
        <w:t xml:space="preserve">De regionale mensenhandeltafels hebben tot doel:</w:t>
      </w:r>
    </w:p>
    <w:p>
      <w:pPr>
        <w:numPr>
          <w:ilvl w:val="0"/>
          <w:numId w:val="1001"/>
        </w:numPr>
        <w:pStyle w:val="Compact"/>
      </w:pPr>
      <w:r>
        <w:t xml:space="preserve">verbinding te geven van de landelijke Task Force Mensenhandel met de tien politieregio’s;</w:t>
      </w:r>
    </w:p>
    <w:p>
      <w:pPr>
        <w:numPr>
          <w:ilvl w:val="0"/>
          <w:numId w:val="1001"/>
        </w:numPr>
        <w:pStyle w:val="Compact"/>
      </w:pPr>
      <w:r>
        <w:t xml:space="preserve">de aanpak van mensenhandel een impuls te geven.</w:t>
      </w:r>
    </w:p>
    <w:p>
      <w:pPr>
        <w:pStyle w:val="FirstParagraph"/>
      </w:pPr>
      <w:r>
        <w:t xml:space="preserve">In elke politieregio heeft een burgemeester zich bereid verklaard om zich als regionaal portefeuillehouder sterk te maken voor de aanpak mensenhandel. In sommige regio’s is er inmiddels een regionale tafel mensenhandel, onder voorzitterschap van deze burgemeester. In andere regio’s zijn deze tafels nog in ontwikkeling of krijgt de tafel op een andere manier invulling. Zo maakt mensenhandel in de regio Zeeland-West-Brabant deel uit van het bredere regionale overleg over Zorg en Veiligheid.</w:t>
      </w:r>
    </w:p>
    <w:p>
      <w:pPr>
        <w:pStyle w:val="BodyText"/>
      </w:pPr>
      <w:r>
        <w:t xml:space="preserve"> </w:t>
      </w:r>
    </w:p>
    <w:p>
      <w:pPr>
        <w:pStyle w:val="BodyText"/>
      </w:pPr>
      <w:r>
        <w:t xml:space="preserve"> </w:t>
      </w:r>
    </w:p>
    <w:bookmarkEnd w:id="24"/>
    <w:bookmarkStart w:id="25" w:name="regionale-tafels-fraudebestrijding"/>
    <w:p>
      <w:pPr>
        <w:pStyle w:val="Heading2"/>
      </w:pPr>
      <w:r>
        <w:t xml:space="preserve">Regionale Tafels Fraudebestrijding</w:t>
      </w:r>
    </w:p>
    <w:p>
      <w:pPr>
        <w:pStyle w:val="FirstParagraph"/>
      </w:pPr>
      <w:r>
        <w:t xml:space="preserve">Om fraude in het sociale domein op te sporen en aan te pakken werken organisaties samen in interventieteams. Ook via deze teams kunnen waardevolle signalen van mensenhandel aan het licht komen. De inzet van de teams wordt aangestuurd door de Landelijke Stuurgroep Interventieteams. Op regionaal niveau werken de landelijke partijen samen in de Regionale Tafels Fraudebestrijding. Deze hebben tot doel om de regionale contacten en expertise te waarborgen, regionale prioriteiten vast te stellen en projectvoorstellen voor Interventieteams bij de LSI ter goedkeuring in te dienen. Naast de gemeenten zijn deelnemers aan het RTF: de Inspectie SZW, de Belastingdienst, het UWV, de SVB, de politie en het OM. Op ad-hocbasis kunnen andere landelijke partners ook deelnemen.</w:t>
      </w:r>
    </w:p>
    <w:p>
      <w:pPr>
        <w:pStyle w:val="BodyText"/>
      </w:pPr>
      <w:r>
        <w:t xml:space="preserve">Er zijn acht tafels, verdeeld over het land. In elke regio is een gemeente verantwoordelijk voor het functioneren en de werkwijze van het RPF en is de wethouder van die gemeente ook voorzitter.</w:t>
      </w:r>
    </w:p>
    <w:p>
      <w:pPr>
        <w:pStyle w:val="BodyText"/>
      </w:pPr>
      <w:r>
        <w:t xml:space="preserve">De VNG en CoMensha hebben in 2019 en 2020 aan alle Regionale Platforms Fraudebestrijding voorlichting gegeven over mensenhandel en over de gemeentelijke opgaven in het kader van het IBP.</w:t>
      </w:r>
    </w:p>
    <w:bookmarkEnd w:id="25"/>
    <w:bookmarkEnd w:id="26"/>
    <w:sectPr w:rsidR="004E1821">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D2DE"/>
    <w:multiLevelType w:val="multilevel"/>
    <w:tmpl w:val="9CF859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ea454b4c"/>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rsid w:val="008C5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KOMPAS / Aanpak Mensenhandel</dc:title>
  <dc:creator/>
  <cp:keywords/>
  <dcterms:created xsi:type="dcterms:W3CDTF">2024-06-25T10:58:25Z</dcterms:created>
  <dcterms:modified xsi:type="dcterms:W3CDTF">2024-06-25T10:58:25Z</dcterms:modified>
</cp:coreProperties>
</file>

<file path=docProps/custom.xml><?xml version="1.0" encoding="utf-8"?>
<Properties xmlns="http://schemas.openxmlformats.org/officeDocument/2006/custom-properties" xmlns:vt="http://schemas.openxmlformats.org/officeDocument/2006/docPropsVTypes"/>
</file>